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66" w:rsidRDefault="00470D66" w:rsidP="00470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Подготовила:</w:t>
      </w:r>
    </w:p>
    <w:p w:rsidR="00470D66" w:rsidRPr="00470D66" w:rsidRDefault="00470D66" w:rsidP="00470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0D66">
        <w:rPr>
          <w:rFonts w:ascii="Times New Roman" w:eastAsia="Times New Roman" w:hAnsi="Times New Roman" w:cs="Times New Roman"/>
          <w:sz w:val="28"/>
          <w:szCs w:val="24"/>
        </w:rPr>
        <w:t>воспитатель высшей квалификационной категории Т.Ю.Есина</w:t>
      </w:r>
    </w:p>
    <w:p w:rsidR="00470D66" w:rsidRDefault="00470D66" w:rsidP="00470D6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 опыта работы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:</w:t>
      </w:r>
    </w:p>
    <w:p w:rsidR="00470D66" w:rsidRPr="00470D66" w:rsidRDefault="00470D66" w:rsidP="00470D6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Дидактические игры для закреплени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я материала по обучению грамоте «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ИГРАЕМ ВМЕСТЕ»</w:t>
      </w:r>
    </w:p>
    <w:p w:rsidR="00BB61B7" w:rsidRDefault="00BB6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1B7" w:rsidRDefault="00470D66">
      <w:pPr>
        <w:shd w:val="clear" w:color="auto" w:fill="FFFFFF"/>
        <w:spacing w:before="150" w:after="450" w:line="24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111111"/>
          <w:sz w:val="28"/>
          <w:szCs w:val="28"/>
        </w:rPr>
        <w:t>Современный педагог ставит своей целью воспитание ребёнка-дошкольника – творчески </w:t>
      </w:r>
      <w:r>
        <w:rPr>
          <w:rStyle w:val="aff"/>
          <w:rFonts w:ascii="Times New Roman" w:hAnsi="Times New Roman" w:cs="Times New Roman"/>
          <w:color w:val="111111"/>
          <w:sz w:val="28"/>
          <w:szCs w:val="28"/>
          <w:bdr w:val="none" w:sz="4" w:space="0" w:color="auto"/>
        </w:rPr>
        <w:t>развитого</w:t>
      </w:r>
      <w:r>
        <w:rPr>
          <w:rFonts w:ascii="Times New Roman" w:hAnsi="Times New Roman" w:cs="Times New Roman"/>
          <w:color w:val="111111"/>
          <w:sz w:val="28"/>
          <w:szCs w:val="28"/>
        </w:rPr>
        <w:t>, инициативного, раскрепощенного, с высоким уровнем </w:t>
      </w:r>
      <w:r>
        <w:rPr>
          <w:rStyle w:val="aff"/>
          <w:rFonts w:ascii="Times New Roman" w:hAnsi="Times New Roman" w:cs="Times New Roman"/>
          <w:color w:val="111111"/>
          <w:sz w:val="28"/>
          <w:szCs w:val="28"/>
          <w:bdr w:val="none" w:sz="4" w:space="0" w:color="auto"/>
        </w:rPr>
        <w:t xml:space="preserve">развития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познавательных процессов, умеющего самостоятельно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искать знания.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забота педагогов, работающих с дошкольниками — помочь детям усвоить программный материал и в то же время сохранить им детство.</w:t>
      </w:r>
    </w:p>
    <w:p w:rsidR="00BB61B7" w:rsidRDefault="00470D66">
      <w:pPr>
        <w:pStyle w:val="afc"/>
        <w:spacing w:before="0" w:after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>Этому </w:t>
      </w:r>
      <w:r>
        <w:rPr>
          <w:rStyle w:val="aff"/>
          <w:color w:val="111111"/>
          <w:sz w:val="28"/>
          <w:szCs w:val="28"/>
          <w:bdr w:val="none" w:sz="4" w:space="0" w:color="auto"/>
        </w:rPr>
        <w:t>способствует</w:t>
      </w:r>
      <w:r>
        <w:rPr>
          <w:color w:val="111111"/>
          <w:sz w:val="28"/>
          <w:szCs w:val="28"/>
        </w:rPr>
        <w:t xml:space="preserve"> игра – один из основных видов детской деятельности. 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«Без игры нет, не может быть полноценного умственного развития. Игра – это искра, зажигающая огонек пытливости и любознательности».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А. Сухомлинский.</w:t>
      </w:r>
    </w:p>
    <w:p w:rsidR="00BB61B7" w:rsidRDefault="00470D66">
      <w:pPr>
        <w:pStyle w:val="afc"/>
        <w:spacing w:before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>
        <w:rPr>
          <w:color w:val="111111"/>
          <w:sz w:val="28"/>
          <w:szCs w:val="28"/>
        </w:rPr>
        <w:t>Игра как процесс, через который формируется активность, целеустремленность, любознательность, м</w:t>
      </w:r>
      <w:r>
        <w:rPr>
          <w:color w:val="111111"/>
          <w:sz w:val="28"/>
          <w:szCs w:val="28"/>
        </w:rPr>
        <w:t>отивацию и положительное отношение к программному материалу, умение проводить самооценку и самоконтроль.</w:t>
      </w:r>
    </w:p>
    <w:p w:rsidR="00BB61B7" w:rsidRDefault="00470D66">
      <w:pPr>
        <w:pStyle w:val="aff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способствуют формированию внимания, наблюдательности, развитию памяти, мышления, развитию самостоятельности, инициативы. </w:t>
      </w:r>
    </w:p>
    <w:p w:rsidR="00BB61B7" w:rsidRDefault="00470D66">
      <w:pPr>
        <w:pStyle w:val="aff2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во-вторых, решаю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определенную дидактическую задачу: изучение нового материала или повторение и закрепление пройденного, формирование учебных умений и навыков.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Отбирая игры, педагог должен исходить из того, какие программные задачи он будет решать с их помощью.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61B7" w:rsidRDefault="00470D66">
      <w:pPr>
        <w:pStyle w:val="afc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Чтобы сформировать у детей основы грамоты, развить логическое мышление, заставить детей самостоятельно мыслить,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доставить им радость от процесса познания, можно использовать дидактические игры, упражнения и пособия с программированным заданием, п</w:t>
      </w:r>
      <w:r>
        <w:rPr>
          <w:color w:val="000000"/>
          <w:sz w:val="28"/>
          <w:szCs w:val="28"/>
        </w:rPr>
        <w:t>одборку которых я хочу представить в данной презентации.</w:t>
      </w:r>
    </w:p>
    <w:p w:rsidR="00BB61B7" w:rsidRDefault="00470D66">
      <w:pPr>
        <w:pStyle w:val="afc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Представленные игры можно применять при проведении непосредственно образовательной деятельности так же и для самостоятельной игры детей.</w:t>
      </w:r>
    </w:p>
    <w:p w:rsidR="00BB61B7" w:rsidRDefault="00BB6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игры для занятий по обучению грамоте,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развитию познавательных процессов, определяющих успешность учебно-воспитательного процесса.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период-Добуквенный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работа со звучащим словом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период-Знакомство с буквами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период-слоги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4" w:space="0" w:color="auto"/>
        </w:rPr>
        <w:t xml:space="preserve"> 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период-слова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4" w:space="0" w:color="auto"/>
        </w:rPr>
        <w:t>(измерение слоговой структуры слов хлопка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4" w:space="0" w:color="auto"/>
        </w:rPr>
        <w:t>ми,шагам)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период-Предложения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период-Текст</w:t>
      </w:r>
    </w:p>
    <w:p w:rsidR="00BB61B7" w:rsidRDefault="00BB61B7" w:rsidP="00470D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«Слова из звуков»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знаний о звуках речи; развитие слуховое внимание дошкольников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берут карточки с заданиями. Нужно определить указанный порядковый звук в слове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(1, 3…или последний)  и отгадав слово подобрать картинку отгадку.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«Алфавит»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Закрепление знаний о буквах русского алфавита;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 дошкольников, творческих способностей.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выкладывают буквы алфавита из различного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 (фасоль, палочки, пуговицы), лепят, рисуют на манке или песке и т.д.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«Слоговое лото» или «Разноцветные варежки»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Формировать навык чтение слогов, составление из слогов слов.   Развить зрительное внимание. 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выбирают варежки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одинакового цвета, выкладывают их рядом пальчиками друг к другу, затем читают слоги и составляют слова. (со-ва, ай-ва, тык-ва, бв-нан и др.)</w:t>
      </w: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«Пирамида»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Упражнять детей в определении количества слогов в словах.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вариант: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объясн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детям, что сегодня они будут строить пирамиду из слов. В нижний ряд пирамиды нужно поместить слова, состоящие из трех слогов, например: ма-ли-на; во второй ряд - из двух слогов: ры-ба; а в верхний ряд слово, которое не делится на слоги. Педагог вызывае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 доске ребенка, дает ему несколько картинок (3-4). Одну – с односложным словом, две с двухсложными словами и одну с трехсложным словом. Ученик произносит названия предметов по слогам и выкладывает «слоговую пирамиду». Все остальные дети проверяют,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 ли построена пирамида. Следующий учащийся получает новые картинки.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«Магазин игрушек»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Упражнять детей в определении количества слогов в словах.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 игры: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детям разделиться на пары.  Один ребенок – продавец, он раскладывае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товар по полочкам. Ему нужно выбрать из разложенных на столе картинок  (карточки со словами) нужные для каждой схемы и разложить их по местам. Второй ребенок – покупатель, он покупает игрушку</w:t>
      </w: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«Найди слово в слове» или «Телеграфист»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Обогащать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ловарный запас детей;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внимание, память, мышление, умение работать в группе.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2-3 команды, каждой из которых раздаются карточки со словами. Педагог просит детей найти в данных словах другие слова и записать их рядом.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(кора); краска (каска); скот (кот); корм (ком); кочки (очки); кустарник (куст); китель (кит, ель); кисель (ель, сел); кров (ров, вор); крапива (ива, рак); краны (раны, рак); крот (кот, рот, ток); клен (лен); экран (кран).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та команда, которая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йдет больше слов, когда будет дан сигнал об окончании игры.</w:t>
      </w: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«Изографы»</w:t>
      </w:r>
    </w:p>
    <w:p w:rsidR="00BB61B7" w:rsidRDefault="00470D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Иметь представление о кодировании и декодировании информации по знаково-символическим обозначениям   (соотнесение цифровых и цветовых символов с буквами ).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даются карточки с изографами и знаково цветовыми символами, Педагог просит детей прочитать слово . </w:t>
      </w: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«Умные часы»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Кодировании и декодировании информациипо знаково-символическим обозначениям   (соотнесение цифровых символов с буквами ).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делятся на 2-3 команды, каждой из которых раздаются карточки со словами. Педагог просит детей найти в данных словах другие слова и записать их рядом.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«Анаграммы» или «Почини слово»</w:t>
      </w:r>
    </w:p>
    <w:p w:rsidR="00BB61B7" w:rsidRDefault="00470D66">
      <w:pPr>
        <w:pStyle w:val="afc"/>
        <w:spacing w:before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Цель: декодировании информации по знаково-символическим обозначе</w:t>
      </w:r>
      <w:r>
        <w:rPr>
          <w:bCs/>
          <w:color w:val="000000"/>
          <w:sz w:val="28"/>
          <w:szCs w:val="28"/>
        </w:rPr>
        <w:t>ниям   (соотнесение цифровых символов с буквами );</w:t>
      </w:r>
      <w:r>
        <w:rPr>
          <w:color w:val="000000"/>
          <w:sz w:val="28"/>
          <w:szCs w:val="28"/>
        </w:rPr>
        <w:t>Развивать внимание, память, мышление.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Дети делятся на 2-3 команды, каждой из которых раздаются карточки со словами. Педагог просит детей найти в данных словах другие слова и записать их рядом.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 «Кроссворды» и «Геоборды»</w:t>
      </w:r>
    </w:p>
    <w:p w:rsidR="00BB61B7" w:rsidRDefault="00470D66">
      <w:pPr>
        <w:pStyle w:val="afc"/>
        <w:spacing w:before="0" w:after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Цель: </w:t>
      </w:r>
      <w:r>
        <w:rPr>
          <w:color w:val="000000"/>
          <w:sz w:val="28"/>
          <w:szCs w:val="28"/>
        </w:rPr>
        <w:t>Развивать внимание, память, мышление, умение работать в группе, парами и индивидуально.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Дети делятся на 2-3 команды, каждой из которых раздаются карточки со словами. Педагог просит детей найти в данных словах др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угие слова и записать их рядом.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Default="00470D66">
      <w:pPr>
        <w:pStyle w:val="aff2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«Ребусы»</w:t>
      </w:r>
    </w:p>
    <w:p w:rsidR="00BB61B7" w:rsidRDefault="00470D6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Умение вырабатывать навыки последовательного и доказательного мышления;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развивать концентрацию внимания.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Заинтересовать детей с помощью заданий, побудить их творчески мыслить.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 объясняе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 правила разгадывания ребуса, затем просит детей отгадать спрятанные в ребусах слова.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Игры «Головоломки»</w:t>
      </w:r>
    </w:p>
    <w:p w:rsidR="00BB61B7" w:rsidRDefault="00470D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Развивать внимание, память, мышление, умение работать, парами и индивидуально.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игры: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Расшифруй и прочти фразу, ставшую пословицей.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Даны две таблицы. На первой таблице, среди слов спрятана пословица, а на второй дан ключ к шифру. Нужно прочитать пословицу, используя ключ и записать предложение согласно правилам орфографии.</w:t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мною игры, мы с детьми использованы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кружка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 подготовке к обучению грамоте </w:t>
      </w:r>
      <w:r>
        <w:rPr>
          <w:rFonts w:ascii="Times New Roman" w:hAnsi="Times New Roman" w:cs="Times New Roman"/>
          <w:i/>
          <w:sz w:val="28"/>
          <w:szCs w:val="28"/>
          <w:lang w:eastAsia="ar-SA"/>
        </w:rPr>
        <w:t>«ЧИТАЙ-КА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Работая над темой «Дидактические игры на занятиях обучения грамоте», изучая статьи журналов и методическую литературу, я открыла для себя множество интересных и занимательных игр, которые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 сделать учебный материал увлекательным и облегчили процесс усвоения знаний.</w:t>
      </w:r>
    </w:p>
    <w:p w:rsidR="00BB61B7" w:rsidRDefault="00470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вызывает сомнения то, что описанные игры способствуют развитию связной речи, фонематического слуха, логического мышления, восприятия, обогащению словарного запаса,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творческих способностей и направлены на умственное развитие дошкольника в целом.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BB61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1B7" w:rsidRDefault="00470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использованной литературы: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Быкова И.А. Обучение детей грамоте в игровой форме – М.: Детство-Пресс, 2012.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Максимук И.Н. Игры по обучению грамоте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чтению:. – М.: ВАКО, 2015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3.Триггер Р.Д. Подготовка к обучению грамоте. – Смоленск: Ассоциация 21 век, 2021.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Эльконин Д.Б. Психология игры. – М.: Просвещение, 1978.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Кулешова Л.А «Обучение грамоте в ДОУ» Воронеж, ТЦ «Учитель», 2021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Попова Г.П., Уса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чёва В.И  Материалы для занятий с детьми дошкольного и младшего школьного возопста «Занимательное Азбуковедение» - Волгоград изд. «Учитель»: 2022г.</w:t>
      </w:r>
    </w:p>
    <w:p w:rsidR="00BB61B7" w:rsidRDefault="00470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Журнал «Начальная школа» №5, 2021.</w:t>
      </w:r>
    </w:p>
    <w:p w:rsidR="00BB61B7" w:rsidRDefault="00BB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</w:rPr>
      </w:pPr>
    </w:p>
    <w:p w:rsidR="00BB61B7" w:rsidRDefault="00BB61B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highlight w:val="cyan"/>
        </w:rPr>
      </w:pPr>
    </w:p>
    <w:p w:rsidR="00BB61B7" w:rsidRDefault="00BB61B7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61B7" w:rsidRDefault="00BB61B7">
      <w:pPr>
        <w:rPr>
          <w:rFonts w:ascii="Times New Roman" w:hAnsi="Times New Roman" w:cs="Times New Roman"/>
          <w:sz w:val="28"/>
          <w:szCs w:val="28"/>
        </w:rPr>
      </w:pPr>
    </w:p>
    <w:p w:rsidR="00BB61B7" w:rsidRDefault="00BB61B7">
      <w:pPr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BB61B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7C4"/>
    <w:multiLevelType w:val="hybridMultilevel"/>
    <w:tmpl w:val="F88E073A"/>
    <w:lvl w:ilvl="0" w:tplc="B6347A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8F6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1CBB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25C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2E4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4A4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253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A1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9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5C5EE4"/>
    <w:multiLevelType w:val="multilevel"/>
    <w:tmpl w:val="10E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1515"/>
    <w:multiLevelType w:val="hybridMultilevel"/>
    <w:tmpl w:val="18B88C82"/>
    <w:lvl w:ilvl="0" w:tplc="E3D89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3ABE08F2" w:tentative="1">
      <w:start w:val="1"/>
      <w:numFmt w:val="lowerLetter"/>
      <w:lvlText w:val="%2."/>
      <w:lvlJc w:val="left"/>
      <w:pPr>
        <w:ind w:left="1440" w:hanging="360"/>
      </w:pPr>
    </w:lvl>
    <w:lvl w:ilvl="2" w:tplc="979A94DA" w:tentative="1">
      <w:start w:val="1"/>
      <w:numFmt w:val="lowerRoman"/>
      <w:lvlText w:val="%3."/>
      <w:lvlJc w:val="right"/>
      <w:pPr>
        <w:ind w:left="2160" w:hanging="180"/>
      </w:pPr>
    </w:lvl>
    <w:lvl w:ilvl="3" w:tplc="DE82C900" w:tentative="1">
      <w:start w:val="1"/>
      <w:numFmt w:val="decimal"/>
      <w:lvlText w:val="%4."/>
      <w:lvlJc w:val="left"/>
      <w:pPr>
        <w:ind w:left="2880" w:hanging="360"/>
      </w:pPr>
    </w:lvl>
    <w:lvl w:ilvl="4" w:tplc="B53A08C8" w:tentative="1">
      <w:start w:val="1"/>
      <w:numFmt w:val="lowerLetter"/>
      <w:lvlText w:val="%5."/>
      <w:lvlJc w:val="left"/>
      <w:pPr>
        <w:ind w:left="3600" w:hanging="360"/>
      </w:pPr>
    </w:lvl>
    <w:lvl w:ilvl="5" w:tplc="24A07F20" w:tentative="1">
      <w:start w:val="1"/>
      <w:numFmt w:val="lowerRoman"/>
      <w:lvlText w:val="%6."/>
      <w:lvlJc w:val="right"/>
      <w:pPr>
        <w:ind w:left="4320" w:hanging="180"/>
      </w:pPr>
    </w:lvl>
    <w:lvl w:ilvl="6" w:tplc="697AD63E" w:tentative="1">
      <w:start w:val="1"/>
      <w:numFmt w:val="decimal"/>
      <w:lvlText w:val="%7."/>
      <w:lvlJc w:val="left"/>
      <w:pPr>
        <w:ind w:left="5040" w:hanging="360"/>
      </w:pPr>
    </w:lvl>
    <w:lvl w:ilvl="7" w:tplc="C1DCCC5E" w:tentative="1">
      <w:start w:val="1"/>
      <w:numFmt w:val="lowerLetter"/>
      <w:lvlText w:val="%8."/>
      <w:lvlJc w:val="left"/>
      <w:pPr>
        <w:ind w:left="5760" w:hanging="360"/>
      </w:pPr>
    </w:lvl>
    <w:lvl w:ilvl="8" w:tplc="C316B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A90"/>
    <w:multiLevelType w:val="multilevel"/>
    <w:tmpl w:val="EC7C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21CA1"/>
    <w:multiLevelType w:val="multilevel"/>
    <w:tmpl w:val="1958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16450"/>
    <w:multiLevelType w:val="multilevel"/>
    <w:tmpl w:val="4FE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A008B"/>
    <w:multiLevelType w:val="multilevel"/>
    <w:tmpl w:val="2594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732F4"/>
    <w:multiLevelType w:val="hybridMultilevel"/>
    <w:tmpl w:val="05AC0FD2"/>
    <w:lvl w:ilvl="0" w:tplc="2E6EA7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C5A0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427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C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9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2F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6F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9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1E8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92E88"/>
    <w:multiLevelType w:val="multilevel"/>
    <w:tmpl w:val="CA16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D7351"/>
    <w:multiLevelType w:val="multilevel"/>
    <w:tmpl w:val="6A04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948CE"/>
    <w:multiLevelType w:val="multilevel"/>
    <w:tmpl w:val="854A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83724"/>
    <w:multiLevelType w:val="hybridMultilevel"/>
    <w:tmpl w:val="4AECB754"/>
    <w:lvl w:ilvl="0" w:tplc="96802B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7CBCD9D6" w:tentative="1">
      <w:start w:val="1"/>
      <w:numFmt w:val="lowerLetter"/>
      <w:lvlText w:val="%2."/>
      <w:lvlJc w:val="left"/>
      <w:pPr>
        <w:ind w:left="1440" w:hanging="360"/>
      </w:pPr>
    </w:lvl>
    <w:lvl w:ilvl="2" w:tplc="9E222310" w:tentative="1">
      <w:start w:val="1"/>
      <w:numFmt w:val="lowerRoman"/>
      <w:lvlText w:val="%3."/>
      <w:lvlJc w:val="right"/>
      <w:pPr>
        <w:ind w:left="2160" w:hanging="180"/>
      </w:pPr>
    </w:lvl>
    <w:lvl w:ilvl="3" w:tplc="6FF2F896" w:tentative="1">
      <w:start w:val="1"/>
      <w:numFmt w:val="decimal"/>
      <w:lvlText w:val="%4."/>
      <w:lvlJc w:val="left"/>
      <w:pPr>
        <w:ind w:left="2880" w:hanging="360"/>
      </w:pPr>
    </w:lvl>
    <w:lvl w:ilvl="4" w:tplc="4BB4AAE8" w:tentative="1">
      <w:start w:val="1"/>
      <w:numFmt w:val="lowerLetter"/>
      <w:lvlText w:val="%5."/>
      <w:lvlJc w:val="left"/>
      <w:pPr>
        <w:ind w:left="3600" w:hanging="360"/>
      </w:pPr>
    </w:lvl>
    <w:lvl w:ilvl="5" w:tplc="1A6E6738" w:tentative="1">
      <w:start w:val="1"/>
      <w:numFmt w:val="lowerRoman"/>
      <w:lvlText w:val="%6."/>
      <w:lvlJc w:val="right"/>
      <w:pPr>
        <w:ind w:left="4320" w:hanging="180"/>
      </w:pPr>
    </w:lvl>
    <w:lvl w:ilvl="6" w:tplc="3ACC2774" w:tentative="1">
      <w:start w:val="1"/>
      <w:numFmt w:val="decimal"/>
      <w:lvlText w:val="%7."/>
      <w:lvlJc w:val="left"/>
      <w:pPr>
        <w:ind w:left="5040" w:hanging="360"/>
      </w:pPr>
    </w:lvl>
    <w:lvl w:ilvl="7" w:tplc="0A74418C" w:tentative="1">
      <w:start w:val="1"/>
      <w:numFmt w:val="lowerLetter"/>
      <w:lvlText w:val="%8."/>
      <w:lvlJc w:val="left"/>
      <w:pPr>
        <w:ind w:left="5760" w:hanging="360"/>
      </w:pPr>
    </w:lvl>
    <w:lvl w:ilvl="8" w:tplc="FDFEA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36C8F"/>
    <w:multiLevelType w:val="multilevel"/>
    <w:tmpl w:val="E17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CC133B"/>
    <w:multiLevelType w:val="multilevel"/>
    <w:tmpl w:val="D118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878"/>
    <w:rsid w:val="00001E39"/>
    <w:rsid w:val="00015E73"/>
    <w:rsid w:val="000172EE"/>
    <w:rsid w:val="00041464"/>
    <w:rsid w:val="000B24EE"/>
    <w:rsid w:val="001114A8"/>
    <w:rsid w:val="0013737E"/>
    <w:rsid w:val="00223C7A"/>
    <w:rsid w:val="002841B2"/>
    <w:rsid w:val="002A566F"/>
    <w:rsid w:val="002A7838"/>
    <w:rsid w:val="003065EB"/>
    <w:rsid w:val="003237A5"/>
    <w:rsid w:val="00373DE5"/>
    <w:rsid w:val="00377527"/>
    <w:rsid w:val="003825EE"/>
    <w:rsid w:val="00415135"/>
    <w:rsid w:val="004475FB"/>
    <w:rsid w:val="00452D3C"/>
    <w:rsid w:val="00470D66"/>
    <w:rsid w:val="004728EA"/>
    <w:rsid w:val="004865D7"/>
    <w:rsid w:val="004B489C"/>
    <w:rsid w:val="004E0985"/>
    <w:rsid w:val="005B5D3F"/>
    <w:rsid w:val="0060625B"/>
    <w:rsid w:val="00661C46"/>
    <w:rsid w:val="006A74F9"/>
    <w:rsid w:val="006C2484"/>
    <w:rsid w:val="006D1073"/>
    <w:rsid w:val="0078239A"/>
    <w:rsid w:val="007B6622"/>
    <w:rsid w:val="00835C5B"/>
    <w:rsid w:val="008620D1"/>
    <w:rsid w:val="00866878"/>
    <w:rsid w:val="00923179"/>
    <w:rsid w:val="009C73BF"/>
    <w:rsid w:val="009F61FD"/>
    <w:rsid w:val="00A201E0"/>
    <w:rsid w:val="00A511DD"/>
    <w:rsid w:val="00B97203"/>
    <w:rsid w:val="00BB61B7"/>
    <w:rsid w:val="00BC783F"/>
    <w:rsid w:val="00C062FD"/>
    <w:rsid w:val="00DA440A"/>
    <w:rsid w:val="00DB5C7C"/>
    <w:rsid w:val="00DF6CC4"/>
    <w:rsid w:val="00E038CE"/>
    <w:rsid w:val="00F777D2"/>
    <w:rsid w:val="00FA2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8DB6-E8B0-4C66-BF8C-82FC583D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footnote text"/>
    <w:link w:val="a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Pr>
      <w:sz w:val="20"/>
      <w:szCs w:val="20"/>
    </w:rPr>
  </w:style>
  <w:style w:type="character" w:styleId="af1">
    <w:name w:val="footnote reference"/>
    <w:uiPriority w:val="99"/>
    <w:semiHidden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Pr>
      <w:sz w:val="20"/>
      <w:szCs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af5">
    <w:name w:val="Plain Text"/>
    <w:link w:val="a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6">
    <w:name w:val="Текст Знак"/>
    <w:link w:val="af5"/>
    <w:uiPriority w:val="99"/>
    <w:rPr>
      <w:rFonts w:ascii="Courier New" w:hAnsi="Courier New" w:cs="Courier New"/>
      <w:sz w:val="21"/>
      <w:szCs w:val="21"/>
    </w:rPr>
  </w:style>
  <w:style w:type="paragraph" w:styleId="af7">
    <w:name w:val="header"/>
    <w:link w:val="af8"/>
    <w:uiPriority w:val="99"/>
    <w:unhideWhenUsed/>
    <w:pPr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</w:style>
  <w:style w:type="paragraph" w:styleId="af9">
    <w:name w:val="footer"/>
    <w:link w:val="afa"/>
    <w:uiPriority w:val="99"/>
    <w:unhideWhenUsed/>
    <w:pPr>
      <w:spacing w:after="0" w:line="240" w:lineRule="auto"/>
    </w:pPr>
  </w:style>
  <w:style w:type="character" w:customStyle="1" w:styleId="afa">
    <w:name w:val="Нижний колонтитул Знак"/>
    <w:link w:val="af9"/>
    <w:uiPriority w:val="99"/>
  </w:style>
  <w:style w:type="paragraph" w:styleId="afb">
    <w:name w:val="caption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fc">
    <w:name w:val="Normal (Web)"/>
    <w:basedOn w:val="a"/>
    <w:uiPriority w:val="99"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styleId="aff0">
    <w:name w:val="Hyperlink"/>
    <w:basedOn w:val="a0"/>
    <w:uiPriority w:val="99"/>
    <w:semiHidden/>
    <w:unhideWhenUsed/>
    <w:rPr>
      <w:color w:val="0000FF"/>
      <w:u w:val="single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7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2023-04-24T17:13:00Z</dcterms:created>
  <dcterms:modified xsi:type="dcterms:W3CDTF">2023-04-24T17:21:00Z</dcterms:modified>
</cp:coreProperties>
</file>